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A" w:rsidRPr="00893DCB" w:rsidRDefault="00DC151A" w:rsidP="00DC151A">
      <w:pPr>
        <w:pStyle w:val="Default"/>
        <w:spacing w:line="276" w:lineRule="auto"/>
        <w:jc w:val="center"/>
        <w:rPr>
          <w:color w:val="auto"/>
          <w:sz w:val="40"/>
          <w:szCs w:val="40"/>
          <w:u w:val="single"/>
        </w:rPr>
      </w:pPr>
      <w:r>
        <w:rPr>
          <w:b/>
          <w:bCs/>
          <w:color w:val="auto"/>
          <w:sz w:val="40"/>
          <w:szCs w:val="40"/>
          <w:u w:val="single"/>
        </w:rPr>
        <w:t>Kereskedelem és marketing</w:t>
      </w:r>
      <w:r w:rsidRPr="00893DCB">
        <w:rPr>
          <w:b/>
          <w:bCs/>
          <w:color w:val="auto"/>
          <w:sz w:val="40"/>
          <w:szCs w:val="40"/>
          <w:u w:val="single"/>
        </w:rPr>
        <w:t xml:space="preserve"> Alapszak</w:t>
      </w:r>
    </w:p>
    <w:p w:rsidR="00DC151A" w:rsidRDefault="00DC151A" w:rsidP="00DC151A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  <w:u w:val="single"/>
        </w:rPr>
      </w:pPr>
      <w:r w:rsidRPr="00893DCB">
        <w:rPr>
          <w:b/>
          <w:bCs/>
          <w:color w:val="auto"/>
          <w:sz w:val="40"/>
          <w:szCs w:val="40"/>
          <w:u w:val="single"/>
        </w:rPr>
        <w:t xml:space="preserve">Záróvizsga tételsor </w:t>
      </w:r>
    </w:p>
    <w:p w:rsidR="00DC151A" w:rsidRPr="00D67BE5" w:rsidRDefault="00DC151A" w:rsidP="00DC151A">
      <w:pPr>
        <w:pStyle w:val="Default"/>
        <w:spacing w:line="276" w:lineRule="auto"/>
        <w:jc w:val="center"/>
        <w:rPr>
          <w:b/>
          <w:sz w:val="18"/>
          <w:szCs w:val="18"/>
          <w:u w:val="single"/>
        </w:rPr>
      </w:pPr>
    </w:p>
    <w:p w:rsidR="00DC151A" w:rsidRDefault="00DC151A" w:rsidP="00DC151A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32"/>
          <w:szCs w:val="32"/>
          <w:u w:val="single"/>
        </w:rPr>
      </w:pPr>
      <w:r w:rsidRPr="00200869">
        <w:rPr>
          <w:rFonts w:ascii="Garamond" w:eastAsia="Calibri" w:hAnsi="Garamond" w:cs="Times New Roman"/>
          <w:b/>
          <w:sz w:val="28"/>
          <w:lang w:eastAsia="en-US"/>
        </w:rPr>
        <w:t xml:space="preserve"> </w:t>
      </w:r>
      <w:r w:rsidRPr="00A61C57">
        <w:rPr>
          <w:rFonts w:ascii="Garamond" w:eastAsia="Calibri" w:hAnsi="Garamond" w:cs="Times New Roman"/>
          <w:b/>
          <w:sz w:val="32"/>
          <w:szCs w:val="32"/>
          <w:u w:val="single"/>
          <w:lang w:eastAsia="en-US"/>
        </w:rPr>
        <w:t xml:space="preserve">„B” tétel </w:t>
      </w:r>
      <w:r w:rsidR="006B0315">
        <w:rPr>
          <w:rFonts w:ascii="Garamond" w:eastAsia="Times New Roman" w:hAnsi="Garamond" w:cs="Times New Roman"/>
          <w:b/>
          <w:sz w:val="32"/>
          <w:szCs w:val="32"/>
          <w:u w:val="single"/>
        </w:rPr>
        <w:t>Marketinglogisztika</w:t>
      </w:r>
      <w:r w:rsidRPr="00A61C57">
        <w:rPr>
          <w:rFonts w:ascii="Garamond" w:eastAsia="Times New Roman" w:hAnsi="Garamond" w:cs="Times New Roman"/>
          <w:b/>
          <w:sz w:val="32"/>
          <w:szCs w:val="32"/>
          <w:u w:val="single"/>
        </w:rPr>
        <w:t xml:space="preserve"> specializáció</w:t>
      </w:r>
    </w:p>
    <w:p w:rsidR="00E45011" w:rsidRDefault="00E45011" w:rsidP="00DC151A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u w:val="single"/>
        </w:rPr>
      </w:pPr>
    </w:p>
    <w:p w:rsidR="00E45011" w:rsidRDefault="00E45011" w:rsidP="00DC151A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u w:val="single"/>
        </w:rPr>
      </w:pPr>
    </w:p>
    <w:p w:rsidR="00E45011" w:rsidRDefault="00E45011" w:rsidP="00DC151A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u w:val="single"/>
        </w:rPr>
      </w:pPr>
    </w:p>
    <w:p w:rsidR="00E45011" w:rsidRPr="00E45011" w:rsidRDefault="00E45011" w:rsidP="00DC151A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u w:val="single"/>
        </w:rPr>
      </w:pPr>
    </w:p>
    <w:p w:rsid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ind w:right="117"/>
        <w:contextualSpacing w:val="0"/>
        <w:jc w:val="both"/>
        <w:rPr>
          <w:rFonts w:ascii="Garamond" w:hAnsi="Garamond"/>
        </w:rPr>
      </w:pPr>
      <w:r w:rsidRPr="006B0315">
        <w:rPr>
          <w:rFonts w:ascii="Garamond" w:hAnsi="Garamond"/>
        </w:rPr>
        <w:t xml:space="preserve">Az online értékesítés szerepe a kereskedelem átalakulásában. Hazai és nemzetközi beszerzési források felkutatása és azok sajátosságai az e-kereskedelemben. </w:t>
      </w:r>
      <w:proofErr w:type="spellStart"/>
      <w:r w:rsidRPr="006B0315">
        <w:rPr>
          <w:rFonts w:ascii="Garamond" w:hAnsi="Garamond"/>
        </w:rPr>
        <w:t>Webáruházak</w:t>
      </w:r>
      <w:proofErr w:type="spellEnd"/>
      <w:r w:rsidRPr="006B0315">
        <w:rPr>
          <w:rFonts w:ascii="Garamond" w:hAnsi="Garamond"/>
        </w:rPr>
        <w:t xml:space="preserve"> létrehozásának jogi, informatikai, logisztikai, pénzügyi feladatai.</w:t>
      </w:r>
    </w:p>
    <w:p w:rsidR="002E37F6" w:rsidRPr="002E37F6" w:rsidRDefault="002E37F6" w:rsidP="00E45011">
      <w:pPr>
        <w:widowControl w:val="0"/>
        <w:tabs>
          <w:tab w:val="left" w:pos="837"/>
        </w:tabs>
        <w:autoSpaceDE w:val="0"/>
        <w:autoSpaceDN w:val="0"/>
        <w:spacing w:after="0"/>
        <w:ind w:left="476" w:right="117"/>
        <w:jc w:val="both"/>
        <w:rPr>
          <w:rFonts w:ascii="Garamond" w:hAnsi="Garamond"/>
        </w:rPr>
      </w:pPr>
    </w:p>
    <w:p w:rsidR="006B0315" w:rsidRP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ind w:right="117"/>
        <w:contextualSpacing w:val="0"/>
        <w:jc w:val="both"/>
        <w:rPr>
          <w:rFonts w:ascii="Garamond" w:hAnsi="Garamond"/>
        </w:rPr>
      </w:pPr>
      <w:r w:rsidRPr="006B0315">
        <w:rPr>
          <w:rFonts w:ascii="Garamond" w:hAnsi="Garamond"/>
        </w:rPr>
        <w:t>Az online kereskedés jogi oldala, a távollévők között kötött szerződések. Problémás ügyek kezelésére vonatkozó szabályok, azok összefüggése a vásárlók elégedettségével.</w:t>
      </w:r>
    </w:p>
    <w:p w:rsidR="006B0315" w:rsidRPr="006B0315" w:rsidRDefault="006B0315" w:rsidP="00E45011">
      <w:pPr>
        <w:pStyle w:val="Listaszerbekezds"/>
        <w:tabs>
          <w:tab w:val="left" w:pos="837"/>
        </w:tabs>
        <w:spacing w:before="205"/>
        <w:ind w:right="117"/>
        <w:rPr>
          <w:rFonts w:ascii="Garamond" w:hAnsi="Garamond"/>
        </w:rPr>
      </w:pPr>
    </w:p>
    <w:p w:rsidR="006B0315" w:rsidRPr="006B0315" w:rsidRDefault="00071601" w:rsidP="00E45011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 w:cstheme="minorHAnsi"/>
          <w:b/>
          <w:smallCaps/>
        </w:rPr>
      </w:pP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>z ajánlati kötöttség</w:t>
      </w:r>
      <w:r>
        <w:rPr>
          <w:rFonts w:ascii="Garamond" w:hAnsi="Garamond"/>
        </w:rPr>
        <w:t xml:space="preserve"> és </w:t>
      </w:r>
      <w:r w:rsidR="006B0315" w:rsidRPr="006B0315">
        <w:rPr>
          <w:rFonts w:ascii="Garamond" w:hAnsi="Garamond"/>
        </w:rPr>
        <w:t>a rendelés feldolgozás folyamat</w:t>
      </w:r>
      <w:r>
        <w:rPr>
          <w:rFonts w:ascii="Garamond" w:hAnsi="Garamond"/>
        </w:rPr>
        <w:t>a</w:t>
      </w:r>
      <w:r w:rsidR="000860AE">
        <w:rPr>
          <w:rFonts w:ascii="Garamond" w:hAnsi="Garamond"/>
        </w:rPr>
        <w:t>.</w:t>
      </w:r>
      <w:r w:rsidR="006B0315" w:rsidRPr="006B0315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vevőkiszolgálás </w:t>
      </w:r>
      <w:r>
        <w:rPr>
          <w:rFonts w:ascii="Garamond" w:hAnsi="Garamond"/>
        </w:rPr>
        <w:t>elemeinek jellemzése.</w:t>
      </w:r>
      <w:r w:rsidR="006B0315" w:rsidRPr="006B0315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szerződéses teljesítéshez kapcsolható fizetési módok</w:t>
      </w:r>
      <w:r>
        <w:rPr>
          <w:rFonts w:ascii="Garamond" w:hAnsi="Garamond"/>
        </w:rPr>
        <w:t>, az eladó és a vevő kockázata</w:t>
      </w:r>
      <w:r w:rsidR="000860AE">
        <w:rPr>
          <w:rFonts w:ascii="Garamond" w:hAnsi="Garamond"/>
        </w:rPr>
        <w:t>.</w:t>
      </w:r>
    </w:p>
    <w:p w:rsidR="006B0315" w:rsidRPr="006B0315" w:rsidRDefault="006B0315" w:rsidP="00E45011">
      <w:pPr>
        <w:spacing w:after="0"/>
        <w:ind w:left="476"/>
        <w:jc w:val="both"/>
        <w:rPr>
          <w:rFonts w:ascii="Garamond" w:hAnsi="Garamond" w:cstheme="minorHAnsi"/>
          <w:b/>
          <w:smallCaps/>
        </w:rPr>
      </w:pPr>
    </w:p>
    <w:p w:rsidR="006B0315" w:rsidRPr="006B0315" w:rsidRDefault="00071601" w:rsidP="00E45011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 w:cstheme="minorHAnsi"/>
          <w:b/>
          <w:smallCaps/>
        </w:rPr>
      </w:pPr>
      <w:r>
        <w:rPr>
          <w:rFonts w:ascii="Garamond" w:hAnsi="Garamond"/>
        </w:rPr>
        <w:t>Az</w:t>
      </w:r>
      <w:r w:rsidR="006B0315" w:rsidRPr="006B0315">
        <w:rPr>
          <w:rFonts w:ascii="Garamond" w:hAnsi="Garamond"/>
        </w:rPr>
        <w:t xml:space="preserve"> áru tulajdonságait meghatározó tényezők. 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minőség fogalm</w:t>
      </w:r>
      <w:r>
        <w:rPr>
          <w:rFonts w:ascii="Garamond" w:hAnsi="Garamond"/>
        </w:rPr>
        <w:t>a és</w:t>
      </w:r>
      <w:r w:rsidR="006B0315" w:rsidRPr="006B0315">
        <w:rPr>
          <w:rFonts w:ascii="Garamond" w:hAnsi="Garamond"/>
        </w:rPr>
        <w:t xml:space="preserve"> értelmezése</w:t>
      </w:r>
      <w:r>
        <w:rPr>
          <w:rFonts w:ascii="Garamond" w:hAnsi="Garamond"/>
        </w:rPr>
        <w:t>i</w:t>
      </w:r>
      <w:r w:rsidR="000860AE">
        <w:rPr>
          <w:rFonts w:ascii="Garamond" w:hAnsi="Garamond"/>
        </w:rPr>
        <w:t>.</w:t>
      </w:r>
      <w:r w:rsidR="006B0315" w:rsidRPr="006B031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</w:t>
      </w:r>
      <w:r w:rsidR="006B0315" w:rsidRPr="006B0315">
        <w:rPr>
          <w:rFonts w:ascii="Garamond" w:hAnsi="Garamond"/>
        </w:rPr>
        <w:t>minőségtanúsítás leggyakoribb formái, eszközei</w:t>
      </w:r>
      <w:r w:rsidR="000860AE">
        <w:rPr>
          <w:rFonts w:ascii="Garamond" w:hAnsi="Garamond"/>
        </w:rPr>
        <w:t>.</w:t>
      </w:r>
      <w:r w:rsidR="006B0315" w:rsidRPr="006B0315">
        <w:rPr>
          <w:rFonts w:ascii="Garamond" w:hAnsi="Garamond"/>
        </w:rPr>
        <w:t xml:space="preserve"> </w:t>
      </w:r>
    </w:p>
    <w:p w:rsidR="006B0315" w:rsidRPr="006B0315" w:rsidRDefault="006B0315" w:rsidP="00E45011">
      <w:pPr>
        <w:pStyle w:val="Listaszerbekezds"/>
        <w:rPr>
          <w:rFonts w:ascii="Garamond" w:hAnsi="Garamond" w:cstheme="minorHAnsi"/>
          <w:b/>
          <w:smallCaps/>
        </w:rPr>
      </w:pPr>
    </w:p>
    <w:p w:rsidR="006B0315" w:rsidRPr="006B0315" w:rsidRDefault="00071601" w:rsidP="00E45011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 w:cstheme="minorHAnsi"/>
          <w:b/>
          <w:smallCaps/>
        </w:rPr>
      </w:pP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f</w:t>
      </w:r>
      <w:r>
        <w:rPr>
          <w:rFonts w:ascii="Garamond" w:hAnsi="Garamond"/>
        </w:rPr>
        <w:t>ogyasztókat megillető alapjogok</w:t>
      </w:r>
      <w:r w:rsidR="006B0315" w:rsidRPr="006B0315">
        <w:rPr>
          <w:rFonts w:ascii="Garamond" w:hAnsi="Garamond"/>
        </w:rPr>
        <w:t xml:space="preserve">. 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jótállás, a szavatosság és a termékfelelősség közötti különbség</w:t>
      </w:r>
      <w:r w:rsidR="000860AE">
        <w:rPr>
          <w:rFonts w:ascii="Garamond" w:hAnsi="Garamond"/>
        </w:rPr>
        <w:t>.</w:t>
      </w:r>
      <w:r w:rsidR="006B0315" w:rsidRPr="006B0315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kiszolgálási színvonal és a marketingmix kapcs</w:t>
      </w:r>
      <w:r>
        <w:rPr>
          <w:rFonts w:ascii="Garamond" w:hAnsi="Garamond"/>
        </w:rPr>
        <w:t>olatrendszere</w:t>
      </w:r>
      <w:r w:rsidR="000860AE">
        <w:rPr>
          <w:rFonts w:ascii="Garamond" w:hAnsi="Garamond"/>
        </w:rPr>
        <w:t>.</w:t>
      </w:r>
    </w:p>
    <w:p w:rsidR="006B0315" w:rsidRPr="006B0315" w:rsidRDefault="006B0315" w:rsidP="00E45011">
      <w:pPr>
        <w:pStyle w:val="Listaszerbekezds"/>
        <w:rPr>
          <w:rFonts w:ascii="Garamond" w:hAnsi="Garamond" w:cstheme="minorHAnsi"/>
          <w:b/>
          <w:smallCaps/>
        </w:rPr>
      </w:pPr>
    </w:p>
    <w:p w:rsidR="006B0315" w:rsidRPr="006B0315" w:rsidRDefault="00071601" w:rsidP="00E45011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 w:cstheme="minorHAnsi"/>
          <w:b/>
          <w:smallCaps/>
        </w:rPr>
      </w:pP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minőségirányítási és a minőségbiztosítási rendszerek szükségesség</w:t>
      </w:r>
      <w:r>
        <w:rPr>
          <w:rFonts w:ascii="Garamond" w:hAnsi="Garamond"/>
        </w:rPr>
        <w:t>e</w:t>
      </w:r>
      <w:r w:rsidR="000860AE">
        <w:rPr>
          <w:rFonts w:ascii="Garamond" w:hAnsi="Garamond"/>
        </w:rPr>
        <w:t>.</w:t>
      </w:r>
      <w:r w:rsidR="006B0315" w:rsidRPr="006B0315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>z ISO és a TQM rendszerek</w:t>
      </w:r>
      <w:r w:rsidR="000860AE">
        <w:rPr>
          <w:rFonts w:ascii="Garamond" w:hAnsi="Garamond"/>
        </w:rPr>
        <w:t>.</w:t>
      </w:r>
      <w:bookmarkStart w:id="0" w:name="_GoBack"/>
      <w:bookmarkEnd w:id="0"/>
      <w:r w:rsidR="006B0315" w:rsidRPr="006B0315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 xml:space="preserve"> szabvány fogalm</w:t>
      </w:r>
      <w:r>
        <w:rPr>
          <w:rFonts w:ascii="Garamond" w:hAnsi="Garamond"/>
        </w:rPr>
        <w:t>a</w:t>
      </w:r>
      <w:r w:rsidR="006B0315" w:rsidRPr="006B0315">
        <w:rPr>
          <w:rFonts w:ascii="Garamond" w:hAnsi="Garamond"/>
        </w:rPr>
        <w:t>, a szabványosítás célj</w:t>
      </w:r>
      <w:r>
        <w:rPr>
          <w:rFonts w:ascii="Garamond" w:hAnsi="Garamond"/>
        </w:rPr>
        <w:t>a,</w:t>
      </w:r>
      <w:r w:rsidR="006B0315" w:rsidRPr="006B0315">
        <w:rPr>
          <w:rFonts w:ascii="Garamond" w:hAnsi="Garamond"/>
        </w:rPr>
        <w:t xml:space="preserve"> a minőségtanúsítás folyamat</w:t>
      </w:r>
      <w:r>
        <w:rPr>
          <w:rFonts w:ascii="Garamond" w:hAnsi="Garamond"/>
        </w:rPr>
        <w:t>a</w:t>
      </w:r>
      <w:r w:rsidR="000860AE">
        <w:rPr>
          <w:rFonts w:ascii="Garamond" w:hAnsi="Garamond"/>
        </w:rPr>
        <w:t>.</w:t>
      </w:r>
    </w:p>
    <w:p w:rsidR="006B0315" w:rsidRPr="006B0315" w:rsidRDefault="006B0315" w:rsidP="00E45011">
      <w:pPr>
        <w:spacing w:after="0"/>
        <w:ind w:left="476"/>
        <w:jc w:val="both"/>
        <w:rPr>
          <w:rFonts w:ascii="Garamond" w:hAnsi="Garamond" w:cstheme="minorHAnsi"/>
          <w:b/>
          <w:smallCaps/>
        </w:rPr>
      </w:pPr>
    </w:p>
    <w:p w:rsidR="006B0315" w:rsidRPr="006B0315" w:rsidRDefault="006B0315" w:rsidP="00E45011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 w:cstheme="minorHAnsi"/>
          <w:b/>
          <w:smallCaps/>
        </w:rPr>
      </w:pPr>
      <w:r w:rsidRPr="006B0315">
        <w:rPr>
          <w:rFonts w:ascii="Garamond" w:hAnsi="Garamond"/>
        </w:rPr>
        <w:t>A kiskereskedelmi logisztika folyamatainak bemutatása, kiemelve a bolttípusok logisztikai sajátosságait példák segítségével. Bolttípusok jellemzése a hazai piac áttekintése alapján. A különböző értékesítési módok részletes bemutatása, kitérve az alternatív értékesítési formákra és azok logisztikai</w:t>
      </w:r>
      <w:r w:rsidRPr="006B0315">
        <w:rPr>
          <w:rFonts w:ascii="Garamond" w:hAnsi="Garamond"/>
          <w:spacing w:val="-4"/>
        </w:rPr>
        <w:t xml:space="preserve"> </w:t>
      </w:r>
      <w:r w:rsidRPr="006B0315">
        <w:rPr>
          <w:rFonts w:ascii="Garamond" w:hAnsi="Garamond"/>
        </w:rPr>
        <w:t>sajátosságaira.</w:t>
      </w:r>
    </w:p>
    <w:p w:rsidR="006B0315" w:rsidRPr="006B0315" w:rsidRDefault="006B0315" w:rsidP="00E45011">
      <w:pPr>
        <w:pStyle w:val="Szvegtrzs"/>
        <w:spacing w:line="276" w:lineRule="auto"/>
        <w:ind w:firstLine="0"/>
        <w:rPr>
          <w:rFonts w:ascii="Garamond" w:hAnsi="Garamond"/>
          <w:sz w:val="22"/>
          <w:szCs w:val="22"/>
        </w:rPr>
      </w:pPr>
    </w:p>
    <w:p w:rsidR="006B0315" w:rsidRP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1" w:after="0"/>
        <w:ind w:right="110"/>
        <w:contextualSpacing w:val="0"/>
        <w:jc w:val="both"/>
        <w:rPr>
          <w:rFonts w:ascii="Garamond" w:hAnsi="Garamond"/>
        </w:rPr>
      </w:pPr>
      <w:r w:rsidRPr="006B0315">
        <w:rPr>
          <w:rFonts w:ascii="Garamond" w:hAnsi="Garamond"/>
        </w:rPr>
        <w:t>Az ellátási lánc definiálása, folyamatainak, stratégiai lehetőségeinek bemutatása egy példán keresztül. Az ostorcsapás-effektus hatásai az üzleti</w:t>
      </w:r>
      <w:r w:rsidRPr="006B0315">
        <w:rPr>
          <w:rFonts w:ascii="Garamond" w:hAnsi="Garamond"/>
          <w:spacing w:val="-1"/>
        </w:rPr>
        <w:t xml:space="preserve"> </w:t>
      </w:r>
      <w:r w:rsidRPr="006B0315">
        <w:rPr>
          <w:rFonts w:ascii="Garamond" w:hAnsi="Garamond"/>
        </w:rPr>
        <w:t>életben.</w:t>
      </w:r>
    </w:p>
    <w:p w:rsidR="006B0315" w:rsidRPr="006B0315" w:rsidRDefault="006B0315" w:rsidP="00E45011">
      <w:pPr>
        <w:pStyle w:val="Szvegtrzs"/>
        <w:spacing w:before="6" w:line="276" w:lineRule="auto"/>
        <w:ind w:firstLine="0"/>
        <w:rPr>
          <w:rFonts w:ascii="Garamond" w:hAnsi="Garamond"/>
          <w:sz w:val="22"/>
          <w:szCs w:val="22"/>
        </w:rPr>
      </w:pPr>
    </w:p>
    <w:p w:rsidR="006B0315" w:rsidRP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ind w:right="118"/>
        <w:contextualSpacing w:val="0"/>
        <w:jc w:val="both"/>
        <w:rPr>
          <w:rFonts w:ascii="Garamond" w:hAnsi="Garamond"/>
        </w:rPr>
      </w:pPr>
      <w:r w:rsidRPr="006B0315">
        <w:rPr>
          <w:rFonts w:ascii="Garamond" w:hAnsi="Garamond"/>
        </w:rPr>
        <w:t>A nagy-és kiskereskedelmi vállalkozások beszerzésének logisztikai szempontú jellemzése. A beszerzési logisztika értelmezése, főbb stratégiák és jellegzetességek bemutatása.</w:t>
      </w:r>
    </w:p>
    <w:p w:rsidR="006B0315" w:rsidRPr="006B0315" w:rsidRDefault="006B0315" w:rsidP="00E45011">
      <w:pPr>
        <w:pStyle w:val="Szvegtrzs"/>
        <w:spacing w:before="7" w:line="276" w:lineRule="auto"/>
        <w:ind w:firstLine="0"/>
        <w:rPr>
          <w:rFonts w:ascii="Garamond" w:hAnsi="Garamond"/>
          <w:sz w:val="22"/>
          <w:szCs w:val="22"/>
        </w:rPr>
      </w:pPr>
    </w:p>
    <w:p w:rsidR="006B0315" w:rsidRP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ind w:right="119"/>
        <w:contextualSpacing w:val="0"/>
        <w:jc w:val="both"/>
        <w:rPr>
          <w:rFonts w:ascii="Garamond" w:hAnsi="Garamond"/>
        </w:rPr>
      </w:pPr>
      <w:r w:rsidRPr="006B0315">
        <w:rPr>
          <w:rFonts w:ascii="Garamond" w:hAnsi="Garamond"/>
        </w:rPr>
        <w:t>Az elosztási logisztika fogalma, területei, fontosabb szabályzások a fuvarozás és szállítmányozás területén. Az áruazonosító eszközök szerepe az elosztási folyamatokban.</w:t>
      </w:r>
    </w:p>
    <w:p w:rsidR="006B0315" w:rsidRPr="006B0315" w:rsidRDefault="006B0315" w:rsidP="00E45011">
      <w:pPr>
        <w:pStyle w:val="Szvegtrzs"/>
        <w:spacing w:before="6" w:line="276" w:lineRule="auto"/>
        <w:ind w:firstLine="0"/>
        <w:rPr>
          <w:rFonts w:ascii="Garamond" w:hAnsi="Garamond"/>
          <w:sz w:val="22"/>
          <w:szCs w:val="22"/>
        </w:rPr>
      </w:pPr>
    </w:p>
    <w:p w:rsidR="00071601" w:rsidRDefault="0007160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B0315" w:rsidRP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ind w:right="119"/>
        <w:contextualSpacing w:val="0"/>
        <w:jc w:val="both"/>
        <w:rPr>
          <w:rFonts w:ascii="Garamond" w:hAnsi="Garamond"/>
        </w:rPr>
      </w:pPr>
      <w:r w:rsidRPr="006B0315">
        <w:rPr>
          <w:rFonts w:ascii="Garamond" w:hAnsi="Garamond"/>
        </w:rPr>
        <w:lastRenderedPageBreak/>
        <w:t>A raktározási tevékenység feladatai. A nagy-és kiskereskedelem raktározási funkcióinak összehasonlítása. A nagykereskedelmi raktár típusai, tárolási rendszerek és</w:t>
      </w:r>
      <w:r w:rsidRPr="006B0315">
        <w:rPr>
          <w:rFonts w:ascii="Garamond" w:hAnsi="Garamond"/>
          <w:spacing w:val="-1"/>
        </w:rPr>
        <w:t xml:space="preserve"> </w:t>
      </w:r>
      <w:r w:rsidRPr="006B0315">
        <w:rPr>
          <w:rFonts w:ascii="Garamond" w:hAnsi="Garamond"/>
        </w:rPr>
        <w:t>módok. A nagykereskedelmi raktárak logisztikai munkafolyamatainak, technológiájának, munkaszervezésének bemutatása a telephelyválasztástól a betárolási folyamatig valamint komissiózástól az áruszállításra történő</w:t>
      </w:r>
      <w:r w:rsidRPr="006B0315">
        <w:rPr>
          <w:rFonts w:ascii="Garamond" w:hAnsi="Garamond"/>
          <w:spacing w:val="-4"/>
        </w:rPr>
        <w:t xml:space="preserve"> </w:t>
      </w:r>
      <w:r w:rsidRPr="006B0315">
        <w:rPr>
          <w:rFonts w:ascii="Garamond" w:hAnsi="Garamond"/>
        </w:rPr>
        <w:t>előkészítéséig.</w:t>
      </w:r>
    </w:p>
    <w:p w:rsidR="006B0315" w:rsidRPr="006B0315" w:rsidRDefault="006B0315" w:rsidP="00E45011">
      <w:pPr>
        <w:pStyle w:val="Szvegtrzs"/>
        <w:spacing w:before="8" w:line="276" w:lineRule="auto"/>
        <w:ind w:firstLine="0"/>
        <w:rPr>
          <w:rFonts w:ascii="Garamond" w:hAnsi="Garamond"/>
          <w:sz w:val="22"/>
          <w:szCs w:val="22"/>
        </w:rPr>
      </w:pPr>
    </w:p>
    <w:p w:rsidR="006B0315" w:rsidRP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ind w:right="113"/>
        <w:contextualSpacing w:val="0"/>
        <w:jc w:val="both"/>
        <w:rPr>
          <w:rFonts w:ascii="Garamond" w:hAnsi="Garamond"/>
        </w:rPr>
      </w:pPr>
      <w:proofErr w:type="spellStart"/>
      <w:r w:rsidRPr="006B0315">
        <w:rPr>
          <w:rFonts w:ascii="Garamond" w:hAnsi="Garamond"/>
        </w:rPr>
        <w:t>E-technolóiga</w:t>
      </w:r>
      <w:proofErr w:type="spellEnd"/>
      <w:r w:rsidRPr="006B0315">
        <w:rPr>
          <w:rFonts w:ascii="Garamond" w:hAnsi="Garamond"/>
        </w:rPr>
        <w:t xml:space="preserve"> hatása a logisztikai folyamat szerkezetére. Az e-logisztikai modell és a megváltozott ellátási lánc ellentmondásai valamint terméktípusai. Az e-logisztikai gyémántmodell. Az ellátási lánc ellenmondásai. A termékek értéke. A termék értékének</w:t>
      </w:r>
      <w:r w:rsidRPr="006B0315">
        <w:rPr>
          <w:rFonts w:ascii="Garamond" w:hAnsi="Garamond"/>
          <w:spacing w:val="-1"/>
        </w:rPr>
        <w:t xml:space="preserve"> </w:t>
      </w:r>
      <w:r w:rsidRPr="006B0315">
        <w:rPr>
          <w:rFonts w:ascii="Garamond" w:hAnsi="Garamond"/>
        </w:rPr>
        <w:t>összetevői.</w:t>
      </w:r>
    </w:p>
    <w:p w:rsidR="006B0315" w:rsidRPr="006B0315" w:rsidRDefault="006B0315" w:rsidP="00E45011">
      <w:pPr>
        <w:pStyle w:val="Szvegtrzs"/>
        <w:spacing w:before="7" w:line="276" w:lineRule="auto"/>
        <w:ind w:firstLine="0"/>
        <w:rPr>
          <w:rFonts w:ascii="Garamond" w:hAnsi="Garamond"/>
          <w:sz w:val="22"/>
          <w:szCs w:val="22"/>
        </w:rPr>
      </w:pPr>
    </w:p>
    <w:p w:rsidR="006B0315" w:rsidRPr="006B0315" w:rsidRDefault="006B0315" w:rsidP="00E45011">
      <w:pPr>
        <w:pStyle w:val="Listaszerbekezds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ind w:right="119"/>
        <w:contextualSpacing w:val="0"/>
        <w:jc w:val="both"/>
        <w:rPr>
          <w:rFonts w:ascii="Garamond" w:hAnsi="Garamond"/>
        </w:rPr>
      </w:pPr>
      <w:r w:rsidRPr="006B0315">
        <w:rPr>
          <w:rFonts w:ascii="Garamond" w:hAnsi="Garamond"/>
        </w:rPr>
        <w:t>Magyarország közlekedés földrajzi sajátosságai, különösen a közutak, vasutak és vízi utak. Hagyományos áruszállítási</w:t>
      </w:r>
      <w:r w:rsidRPr="006B0315">
        <w:rPr>
          <w:rFonts w:ascii="Garamond" w:hAnsi="Garamond"/>
          <w:spacing w:val="-2"/>
        </w:rPr>
        <w:t xml:space="preserve"> </w:t>
      </w:r>
      <w:r w:rsidRPr="006B0315">
        <w:rPr>
          <w:rFonts w:ascii="Garamond" w:hAnsi="Garamond"/>
        </w:rPr>
        <w:t>rendszerek.</w:t>
      </w:r>
    </w:p>
    <w:p w:rsidR="00D96FB0" w:rsidRPr="006B0315" w:rsidRDefault="00D96FB0" w:rsidP="00E45011">
      <w:pPr>
        <w:spacing w:after="0"/>
        <w:rPr>
          <w:rFonts w:ascii="Garamond" w:eastAsia="Times New Roman" w:hAnsi="Garamond" w:cs="Times New Roman"/>
        </w:rPr>
      </w:pPr>
    </w:p>
    <w:sectPr w:rsidR="00D96FB0" w:rsidRPr="006B0315" w:rsidSect="006B0315">
      <w:headerReference w:type="default" r:id="rId8"/>
      <w:pgSz w:w="11906" w:h="16838"/>
      <w:pgMar w:top="2946" w:right="1418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DE" w:rsidRDefault="00382BDE" w:rsidP="00701FA8">
      <w:pPr>
        <w:spacing w:after="0" w:line="240" w:lineRule="auto"/>
      </w:pPr>
      <w:r>
        <w:separator/>
      </w:r>
    </w:p>
  </w:endnote>
  <w:endnote w:type="continuationSeparator" w:id="0">
    <w:p w:rsidR="00382BDE" w:rsidRDefault="00382BD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DE" w:rsidRDefault="00382BDE" w:rsidP="00701FA8">
      <w:pPr>
        <w:spacing w:after="0" w:line="240" w:lineRule="auto"/>
      </w:pPr>
      <w:r>
        <w:separator/>
      </w:r>
    </w:p>
  </w:footnote>
  <w:footnote w:type="continuationSeparator" w:id="0">
    <w:p w:rsidR="00382BDE" w:rsidRDefault="00382BD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729F5CFE" wp14:editId="66BF6F70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912F52">
      <w:rPr>
        <w:rFonts w:ascii="Verdana" w:hAnsi="Verdana"/>
        <w:color w:val="004735"/>
        <w:spacing w:val="-10"/>
        <w:sz w:val="16"/>
        <w:szCs w:val="16"/>
      </w:rPr>
      <w:t>Tiszaligeti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C20A22">
      <w:rPr>
        <w:rFonts w:ascii="Verdana" w:hAnsi="Verdana"/>
        <w:color w:val="004735"/>
        <w:sz w:val="16"/>
        <w:szCs w:val="16"/>
      </w:rPr>
      <w:t>511-758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1E75"/>
    <w:multiLevelType w:val="hybridMultilevel"/>
    <w:tmpl w:val="3EEE9B38"/>
    <w:lvl w:ilvl="0" w:tplc="25908286">
      <w:start w:val="1"/>
      <w:numFmt w:val="decimal"/>
      <w:lvlText w:val="%1."/>
      <w:lvlJc w:val="left"/>
      <w:pPr>
        <w:ind w:left="836" w:hanging="360"/>
      </w:pPr>
      <w:rPr>
        <w:rFonts w:ascii="Garamond" w:eastAsia="Times New Roman" w:hAnsi="Garamond" w:cs="Times New Roman" w:hint="default"/>
        <w:b w:val="0"/>
        <w:spacing w:val="-23"/>
        <w:w w:val="100"/>
        <w:sz w:val="22"/>
        <w:szCs w:val="22"/>
        <w:lang w:val="hu-HU" w:eastAsia="hu-HU" w:bidi="hu-HU"/>
      </w:rPr>
    </w:lvl>
    <w:lvl w:ilvl="1" w:tplc="411E731A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120489B8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BE684F6E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86CA61D2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361678B8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A44A5682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46BE39CE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07C6A41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abstractNum w:abstractNumId="1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F3E76"/>
    <w:multiLevelType w:val="hybridMultilevel"/>
    <w:tmpl w:val="B6AED52C"/>
    <w:lvl w:ilvl="0" w:tplc="8592C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63115"/>
    <w:rsid w:val="00071601"/>
    <w:rsid w:val="000860AE"/>
    <w:rsid w:val="000B03FB"/>
    <w:rsid w:val="001839F3"/>
    <w:rsid w:val="001F10F2"/>
    <w:rsid w:val="002E37F6"/>
    <w:rsid w:val="00382BDE"/>
    <w:rsid w:val="003C44EA"/>
    <w:rsid w:val="00415317"/>
    <w:rsid w:val="0042365A"/>
    <w:rsid w:val="004600F7"/>
    <w:rsid w:val="0048384C"/>
    <w:rsid w:val="00556BFA"/>
    <w:rsid w:val="00582949"/>
    <w:rsid w:val="005B21A1"/>
    <w:rsid w:val="00654568"/>
    <w:rsid w:val="006B0315"/>
    <w:rsid w:val="00701FA8"/>
    <w:rsid w:val="00741857"/>
    <w:rsid w:val="007B4FDC"/>
    <w:rsid w:val="008069A6"/>
    <w:rsid w:val="00902A6C"/>
    <w:rsid w:val="00912F52"/>
    <w:rsid w:val="00994303"/>
    <w:rsid w:val="009C3AD9"/>
    <w:rsid w:val="00A53871"/>
    <w:rsid w:val="00AF3AD2"/>
    <w:rsid w:val="00B13BCD"/>
    <w:rsid w:val="00B14730"/>
    <w:rsid w:val="00BC75F4"/>
    <w:rsid w:val="00BE19AB"/>
    <w:rsid w:val="00C20A22"/>
    <w:rsid w:val="00C674F5"/>
    <w:rsid w:val="00CC070E"/>
    <w:rsid w:val="00D57782"/>
    <w:rsid w:val="00D96FB0"/>
    <w:rsid w:val="00DC151A"/>
    <w:rsid w:val="00E45011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DC1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6B0315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B0315"/>
    <w:rPr>
      <w:rFonts w:ascii="Times New Roman" w:eastAsia="Times New Roman" w:hAnsi="Times New Roman" w:cs="Times New Roman"/>
      <w:sz w:val="24"/>
      <w:szCs w:val="24"/>
      <w:lang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DC1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6B0315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B0315"/>
    <w:rPr>
      <w:rFonts w:ascii="Times New Roman" w:eastAsia="Times New Roman" w:hAnsi="Times New Roman" w:cs="Times New Roman"/>
      <w:sz w:val="24"/>
      <w:szCs w:val="24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3</cp:revision>
  <cp:lastPrinted>2020-03-06T10:44:00Z</cp:lastPrinted>
  <dcterms:created xsi:type="dcterms:W3CDTF">2020-03-06T11:04:00Z</dcterms:created>
  <dcterms:modified xsi:type="dcterms:W3CDTF">2020-03-06T11:15:00Z</dcterms:modified>
</cp:coreProperties>
</file>